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2DD7" w:rsidP="005A2C16" w:rsidRDefault="00580F63" w14:paraId="74F65153" w14:textId="1C20C10B">
      <w:pPr>
        <w:pStyle w:val="Title"/>
        <w:jc w:val="center"/>
      </w:pPr>
      <w:r w:rsidR="151F19C3">
        <w:rPr/>
        <w:t xml:space="preserve">UNPFII </w:t>
      </w:r>
      <w:r w:rsidRPr="573238E8" w:rsidR="151F19C3">
        <w:rPr>
          <w:color w:val="auto"/>
        </w:rPr>
        <w:t>Intervention</w:t>
      </w:r>
      <w:r w:rsidRPr="573238E8" w:rsidR="151F19C3">
        <w:rPr>
          <w:color w:val="auto"/>
        </w:rPr>
        <w:t xml:space="preserve"> on UNDRIP and UNDA - April </w:t>
      </w:r>
      <w:r w:rsidRPr="573238E8" w:rsidR="73BEC5B4">
        <w:rPr>
          <w:color w:val="auto"/>
        </w:rPr>
        <w:t xml:space="preserve">22, </w:t>
      </w:r>
      <w:r w:rsidRPr="573238E8" w:rsidR="151F19C3">
        <w:rPr>
          <w:color w:val="auto"/>
        </w:rPr>
        <w:t>2025</w:t>
      </w:r>
    </w:p>
    <w:p w:rsidR="00580F63" w:rsidP="005A2C16" w:rsidRDefault="00B900B9" w14:paraId="2A60F39C" w14:textId="3FD59E51">
      <w:pPr>
        <w:pStyle w:val="Subtitle"/>
      </w:pPr>
      <w:r>
        <w:t>Monday 21 to Tuesday 22,</w:t>
      </w:r>
      <w:r w:rsidR="00580F63">
        <w:t xml:space="preserve"> April 2025</w:t>
      </w:r>
    </w:p>
    <w:p w:rsidR="00580F63" w:rsidP="005A2C16" w:rsidRDefault="00580F63" w14:paraId="6E4DE25F" w14:textId="19C47D8E">
      <w:pPr>
        <w:pStyle w:val="Subtitle"/>
        <w:rPr/>
      </w:pPr>
      <w:r w:rsidR="728ECC5B">
        <w:rPr/>
        <w:t xml:space="preserve">Item </w:t>
      </w:r>
      <w:r w:rsidR="728ECC5B">
        <w:rPr/>
        <w:t>3</w:t>
      </w:r>
      <w:r w:rsidR="728ECC5B">
        <w:rPr/>
        <w:t xml:space="preserve">: </w:t>
      </w:r>
      <w:r w:rsidR="728ECC5B">
        <w:rPr/>
        <w:t>Discussion on the theme “Implementing the United Nations Declaration on the Rights of Indigenous Peoples within United Nations Member States and the United Nations system, including identifying good practices and addressing challenges”</w:t>
      </w:r>
    </w:p>
    <w:p w:rsidR="728ECC5B" w:rsidP="728ECC5B" w:rsidRDefault="728ECC5B" w14:paraId="5765E4E6" w14:textId="77EA4D31">
      <w:pPr>
        <w:pStyle w:val="NoSpacing"/>
        <w:jc w:val="center"/>
      </w:pPr>
    </w:p>
    <w:p w:rsidR="728ECC5B" w:rsidP="573238E8" w:rsidRDefault="728ECC5B" w14:paraId="2CD3AA7F" w14:textId="0905C478">
      <w:pPr>
        <w:pStyle w:val="NoSpacing"/>
        <w:jc w:val="center"/>
        <w:rPr>
          <w:rFonts w:ascii="Aptos" w:hAnsi="Aptos" w:eastAsia="Aptos" w:cs="Aptos" w:asciiTheme="minorAscii" w:hAnsiTheme="minorAscii" w:eastAsiaTheme="minorAscii" w:cstheme="minorAscii"/>
          <w:sz w:val="22"/>
          <w:szCs w:val="22"/>
        </w:rPr>
      </w:pPr>
    </w:p>
    <w:p w:rsidR="728ECC5B" w:rsidP="573238E8" w:rsidRDefault="728ECC5B" w14:paraId="757DDAD5" w14:textId="451F65D1">
      <w:pPr>
        <w:pStyle w:val="NoSpacing"/>
        <w:jc w:val="center"/>
        <w:rPr>
          <w:rFonts w:ascii="Aptos" w:hAnsi="Aptos" w:eastAsia="Aptos" w:cs="Aptos" w:asciiTheme="minorAscii" w:hAnsiTheme="minorAscii" w:eastAsiaTheme="minorAscii" w:cstheme="minorAscii"/>
          <w:sz w:val="22"/>
          <w:szCs w:val="22"/>
        </w:rPr>
      </w:pPr>
    </w:p>
    <w:p w:rsidR="5BE21C2C" w:rsidP="573238E8" w:rsidRDefault="5BE21C2C" w14:paraId="2DB64B41" w14:textId="62D939D5">
      <w:pPr>
        <w:pStyle w:val="NoSpacing"/>
        <w:spacing w:before="0" w:beforeAutospacing="off" w:after="0" w:afterAutospacing="off" w:line="480" w:lineRule="auto"/>
        <w:jc w:val="left"/>
        <w:rPr>
          <w:rFonts w:ascii="Aptos" w:hAnsi="Aptos" w:eastAsia="Aptos" w:cs="Aptos" w:asciiTheme="minorAscii" w:hAnsiTheme="minorAscii" w:eastAsiaTheme="minorAscii" w:cstheme="minorAscii"/>
          <w:noProof w:val="0"/>
          <w:color w:val="auto"/>
          <w:sz w:val="22"/>
          <w:szCs w:val="22"/>
          <w:lang w:val="en-CA"/>
        </w:rPr>
      </w:pPr>
      <w:r w:rsidRPr="573238E8" w:rsidR="5BE21C2C">
        <w:rPr>
          <w:rFonts w:ascii="Aptos" w:hAnsi="Aptos" w:eastAsia="Aptos" w:cs="Aptos" w:asciiTheme="minorAscii" w:hAnsiTheme="minorAscii" w:eastAsiaTheme="minorAscii" w:cstheme="minorAscii"/>
          <w:noProof w:val="0"/>
          <w:sz w:val="22"/>
          <w:szCs w:val="22"/>
          <w:lang w:val="en-CA"/>
        </w:rPr>
        <w:t>Hono</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rable Chairperson, esteemed members of the Permanent Forum on Indigenous Issues, distinguished representatives of Indigenous Peoples: </w:t>
      </w:r>
    </w:p>
    <w:p w:rsidR="5BE21C2C" w:rsidP="573238E8" w:rsidRDefault="5BE21C2C" w14:paraId="40896D9E" w14:textId="6EDF2B31">
      <w:pPr>
        <w:pStyle w:val="NoSpacing"/>
        <w:spacing w:before="0" w:beforeAutospacing="off" w:after="0" w:afterAutospacing="off" w:line="480" w:lineRule="auto"/>
        <w:jc w:val="left"/>
        <w:rPr>
          <w:rFonts w:ascii="Aptos" w:hAnsi="Aptos" w:eastAsia="Aptos" w:cs="Aptos" w:asciiTheme="minorAscii" w:hAnsiTheme="minorAscii" w:eastAsiaTheme="minorAscii" w:cstheme="minorAscii"/>
          <w:noProof w:val="0"/>
          <w:color w:val="auto"/>
          <w:sz w:val="22"/>
          <w:szCs w:val="22"/>
          <w:lang w:val="en-CA"/>
        </w:rPr>
      </w:pP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w:t>
      </w:r>
    </w:p>
    <w:p w:rsidR="5BE21C2C" w:rsidP="573238E8" w:rsidRDefault="5BE21C2C" w14:paraId="08F2E343" w14:textId="3E64AD3D">
      <w:pPr>
        <w:pStyle w:val="NoSpacing"/>
        <w:spacing w:before="0" w:beforeAutospacing="off" w:after="0" w:afterAutospacing="off" w:line="480" w:lineRule="auto"/>
        <w:jc w:val="left"/>
        <w:rPr>
          <w:rFonts w:ascii="Aptos" w:hAnsi="Aptos" w:eastAsia="Aptos" w:cs="Aptos" w:asciiTheme="minorAscii" w:hAnsiTheme="minorAscii" w:eastAsiaTheme="minorAscii" w:cstheme="minorAscii"/>
          <w:noProof w:val="0"/>
          <w:color w:val="auto"/>
          <w:sz w:val="22"/>
          <w:szCs w:val="22"/>
          <w:lang w:val="en-CA"/>
        </w:rPr>
      </w:pP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CAAN Communities, Alliances &amp; Networks (from Canada); the National Native </w:t>
      </w:r>
      <w:r w:rsidRPr="573238E8" w:rsidR="5BE21C2C">
        <w:rPr>
          <w:rFonts w:ascii="Aptos" w:hAnsi="Aptos" w:eastAsia="Aptos" w:cs="Aptos" w:asciiTheme="minorAscii" w:hAnsiTheme="minorAscii" w:eastAsiaTheme="minorAscii" w:cstheme="minorAscii"/>
          <w:noProof w:val="0"/>
          <w:color w:val="auto"/>
          <w:sz w:val="22"/>
          <w:szCs w:val="22"/>
          <w:lang w:val="en-CA"/>
        </w:rPr>
        <w:t>American AIDS Prevention Center (from the United States of America)</w:t>
      </w:r>
      <w:r w:rsidRPr="573238E8" w:rsidR="5BE21C2C">
        <w:rPr>
          <w:rFonts w:ascii="Aptos" w:hAnsi="Aptos" w:eastAsia="Aptos" w:cs="Aptos" w:asciiTheme="minorAscii" w:hAnsiTheme="minorAscii" w:eastAsiaTheme="minorAscii" w:cstheme="minorAscii"/>
          <w:noProof w:val="0"/>
          <w:color w:val="auto"/>
          <w:sz w:val="22"/>
          <w:szCs w:val="22"/>
          <w:lang w:val="en-CA"/>
        </w:rPr>
        <w:t>;</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and the Latin American and Caribbean Coalition of Indigenous Peoples in Response to HIV/AIDS in Latin America</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urge Member States with Indigenous Peoples residing within to provide funding for ongoing </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Indigenous consultations to ensure robust implementation of the articles of UNDRIP. To help keep track of progress we urge action by all parties in </w:t>
      </w:r>
      <w:r w:rsidRPr="573238E8" w:rsidR="5BE21C2C">
        <w:rPr>
          <w:rFonts w:ascii="Aptos" w:hAnsi="Aptos" w:eastAsia="Aptos" w:cs="Aptos" w:asciiTheme="minorAscii" w:hAnsiTheme="minorAscii" w:eastAsiaTheme="minorAscii" w:cstheme="minorAscii"/>
          <w:noProof w:val="0"/>
          <w:color w:val="auto"/>
          <w:sz w:val="22"/>
          <w:szCs w:val="22"/>
          <w:lang w:val="en-CA"/>
        </w:rPr>
        <w:t>utilizing</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Community-Led Monitoring processes for UNDRIP implementation and highlight the importance of Indigenous-led initiatives </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at the global level </w:t>
      </w:r>
      <w:r w:rsidRPr="573238E8" w:rsidR="5BE21C2C">
        <w:rPr>
          <w:rFonts w:ascii="Aptos" w:hAnsi="Aptos" w:eastAsia="Aptos" w:cs="Aptos" w:asciiTheme="minorAscii" w:hAnsiTheme="minorAscii" w:eastAsiaTheme="minorAscii" w:cstheme="minorAscii"/>
          <w:noProof w:val="0"/>
          <w:color w:val="auto"/>
          <w:sz w:val="22"/>
          <w:szCs w:val="22"/>
          <w:lang w:val="en-CA"/>
        </w:rPr>
        <w:t>in achieving the full benefits of implementing all articles of the UNDRIP</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w:t>
      </w:r>
    </w:p>
    <w:p w:rsidR="5BE21C2C" w:rsidP="573238E8" w:rsidRDefault="5BE21C2C" w14:paraId="226E6490" w14:textId="100256A6">
      <w:pPr>
        <w:pStyle w:val="NoSpacing"/>
        <w:spacing w:before="0" w:beforeAutospacing="off" w:after="0" w:afterAutospacing="off" w:line="480" w:lineRule="auto"/>
        <w:jc w:val="left"/>
        <w:rPr>
          <w:rFonts w:ascii="Aptos" w:hAnsi="Aptos" w:eastAsia="Aptos" w:cs="Aptos" w:asciiTheme="minorAscii" w:hAnsiTheme="minorAscii" w:eastAsiaTheme="minorAscii" w:cstheme="minorAscii"/>
          <w:noProof w:val="0"/>
          <w:color w:val="auto"/>
          <w:sz w:val="22"/>
          <w:szCs w:val="22"/>
          <w:lang w:val="en-CA"/>
        </w:rPr>
      </w:pP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w:t>
      </w:r>
    </w:p>
    <w:p w:rsidR="5BE21C2C" w:rsidP="573238E8" w:rsidRDefault="5BE21C2C" w14:paraId="6A505911" w14:textId="04A9907C">
      <w:pPr>
        <w:pStyle w:val="NoSpacing"/>
        <w:spacing w:before="0" w:beforeAutospacing="off" w:after="0" w:afterAutospacing="off" w:line="480" w:lineRule="auto"/>
        <w:jc w:val="left"/>
        <w:rPr>
          <w:rFonts w:ascii="Aptos" w:hAnsi="Aptos" w:eastAsia="Aptos" w:cs="Aptos" w:asciiTheme="minorAscii" w:hAnsiTheme="minorAscii" w:eastAsiaTheme="minorAscii" w:cstheme="minorAscii"/>
          <w:noProof w:val="0"/>
          <w:color w:val="auto"/>
          <w:sz w:val="22"/>
          <w:szCs w:val="22"/>
          <w:lang w:val="en-CA"/>
        </w:rPr>
      </w:pP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Community Led Monitoring is process where members of a community, rather than external organizations, are actively involved in </w:t>
      </w:r>
      <w:r w:rsidRPr="573238E8" w:rsidR="5BE21C2C">
        <w:rPr>
          <w:rFonts w:ascii="Aptos" w:hAnsi="Aptos" w:eastAsia="Aptos" w:cs="Aptos" w:asciiTheme="minorAscii" w:hAnsiTheme="minorAscii" w:eastAsiaTheme="minorAscii" w:cstheme="minorAscii"/>
          <w:noProof w:val="0"/>
          <w:color w:val="auto"/>
          <w:sz w:val="22"/>
          <w:szCs w:val="22"/>
          <w:lang w:val="en-CA"/>
        </w:rPr>
        <w:t>monitoring</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the quality and effectiveness of health services and other programs.</w:t>
      </w:r>
      <w:r w:rsidRPr="573238E8">
        <w:rPr>
          <w:rStyle w:val="EndnoteReference"/>
          <w:rFonts w:ascii="Aptos" w:hAnsi="Aptos" w:eastAsia="Aptos" w:cs="Aptos" w:asciiTheme="minorAscii" w:hAnsiTheme="minorAscii" w:eastAsiaTheme="minorAscii" w:cstheme="minorAscii"/>
          <w:noProof w:val="0"/>
          <w:color w:val="auto"/>
          <w:sz w:val="22"/>
          <w:szCs w:val="22"/>
          <w:lang w:val="en-CA"/>
        </w:rPr>
        <w:endnoteReference w:id="10477"/>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This involves collecting data, analyzing it, and using the findings to advocate for improvements and hold service providers accountable </w:t>
      </w:r>
      <w:r w:rsidRPr="573238E8" w:rsidR="5BE21C2C">
        <w:rPr>
          <w:rFonts w:ascii="Aptos" w:hAnsi="Aptos" w:eastAsia="Aptos" w:cs="Aptos" w:asciiTheme="minorAscii" w:hAnsiTheme="minorAscii" w:eastAsiaTheme="minorAscii" w:cstheme="minorAscii"/>
          <w:noProof w:val="0"/>
          <w:color w:val="auto"/>
          <w:sz w:val="22"/>
          <w:szCs w:val="22"/>
          <w:lang w:val="en-CA"/>
        </w:rPr>
        <w:t>in the field of public health.</w:t>
      </w:r>
    </w:p>
    <w:p w:rsidR="5BE21C2C" w:rsidP="573238E8" w:rsidRDefault="5BE21C2C" w14:paraId="369F34DF" w14:textId="386ABCD7">
      <w:pPr>
        <w:spacing w:before="0" w:beforeAutospacing="off" w:after="0" w:afterAutospacing="off" w:line="480" w:lineRule="auto"/>
        <w:jc w:val="left"/>
        <w:rPr>
          <w:rFonts w:ascii="Aptos" w:hAnsi="Aptos" w:eastAsia="Aptos" w:cs="Aptos" w:asciiTheme="minorAscii" w:hAnsiTheme="minorAscii" w:eastAsiaTheme="minorAscii" w:cstheme="minorAscii"/>
          <w:noProof w:val="0"/>
          <w:color w:val="auto"/>
          <w:sz w:val="22"/>
          <w:szCs w:val="22"/>
          <w:lang w:val="en-CA"/>
        </w:rPr>
      </w:pP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w:t>
      </w:r>
    </w:p>
    <w:p w:rsidR="5BE21C2C" w:rsidP="573238E8" w:rsidRDefault="5BE21C2C" w14:paraId="39E5E7CD" w14:textId="3D034FAA">
      <w:pPr>
        <w:spacing w:before="0" w:beforeAutospacing="off" w:after="0" w:afterAutospacing="off" w:line="480" w:lineRule="auto"/>
        <w:jc w:val="left"/>
        <w:rPr>
          <w:rFonts w:ascii="Aptos" w:hAnsi="Aptos" w:eastAsia="Aptos" w:cs="Aptos" w:asciiTheme="minorAscii" w:hAnsiTheme="minorAscii" w:eastAsiaTheme="minorAscii" w:cstheme="minorAscii"/>
          <w:noProof w:val="0"/>
          <w:color w:val="auto"/>
          <w:sz w:val="22"/>
          <w:szCs w:val="22"/>
          <w:lang w:val="en-CA"/>
        </w:rPr>
      </w:pP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CAAN has actively engaged Indigenous communities to </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conduct </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cultural dialogues for community </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consultations and Indigenous </w:t>
      </w:r>
      <w:r w:rsidRPr="573238E8" w:rsidR="5BE21C2C">
        <w:rPr>
          <w:rFonts w:ascii="Aptos" w:hAnsi="Aptos" w:eastAsia="Aptos" w:cs="Aptos" w:asciiTheme="minorAscii" w:hAnsiTheme="minorAscii" w:eastAsiaTheme="minorAscii" w:cstheme="minorAscii"/>
          <w:noProof w:val="0"/>
          <w:color w:val="auto"/>
          <w:sz w:val="22"/>
          <w:szCs w:val="22"/>
          <w:lang w:val="en-CA"/>
        </w:rPr>
        <w:t>community engagement to advance the UNDRIP Act within the Canadian legal system</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w:t>
      </w:r>
      <w:r w:rsidRPr="573238E8" w:rsidR="5BE21C2C">
        <w:rPr>
          <w:rFonts w:ascii="Aptos" w:hAnsi="Aptos" w:eastAsia="Aptos" w:cs="Aptos" w:asciiTheme="minorAscii" w:hAnsiTheme="minorAscii" w:eastAsiaTheme="minorAscii" w:cstheme="minorAscii"/>
          <w:noProof w:val="0"/>
          <w:color w:val="auto"/>
          <w:sz w:val="22"/>
          <w:szCs w:val="22"/>
          <w:lang w:val="en-CA"/>
        </w:rPr>
        <w:t>by providing a suggested Action Plan to the Canadian Ministry of Justice, through the lens of CAAN’s mandate make recommendations on how to revise Canadian laws and policies to adhere to UNDRIP focusing on 8 key issues.</w:t>
      </w:r>
      <w:r w:rsidRPr="573238E8">
        <w:rPr>
          <w:rStyle w:val="EndnoteReference"/>
          <w:rFonts w:ascii="Aptos" w:hAnsi="Aptos" w:eastAsia="Aptos" w:cs="Aptos" w:asciiTheme="minorAscii" w:hAnsiTheme="minorAscii" w:eastAsiaTheme="minorAscii" w:cstheme="minorAscii"/>
          <w:noProof w:val="0"/>
          <w:color w:val="auto"/>
          <w:sz w:val="22"/>
          <w:szCs w:val="22"/>
          <w:lang w:val="en-CA"/>
        </w:rPr>
        <w:endnoteReference w:id="26871"/>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w:t>
      </w:r>
      <w:r w:rsidRPr="573238E8" w:rsidR="5BE21C2C">
        <w:rPr>
          <w:rFonts w:ascii="Aptos" w:hAnsi="Aptos" w:eastAsia="Aptos" w:cs="Aptos" w:asciiTheme="minorAscii" w:hAnsiTheme="minorAscii" w:eastAsiaTheme="minorAscii" w:cstheme="minorAscii"/>
          <w:noProof w:val="0"/>
          <w:color w:val="auto"/>
          <w:sz w:val="22"/>
          <w:szCs w:val="22"/>
          <w:lang w:val="en-CA"/>
        </w:rPr>
        <w:t>In 2023, Bolivia, OHCHR conducted capacity-building activities to support a network of Indigenous human rights experts engaged to improve the Indigenous justice system.</w:t>
      </w:r>
      <w:r w:rsidRPr="573238E8">
        <w:rPr>
          <w:rStyle w:val="EndnoteReference"/>
          <w:rFonts w:ascii="Aptos" w:hAnsi="Aptos" w:eastAsia="Aptos" w:cs="Aptos" w:asciiTheme="minorAscii" w:hAnsiTheme="minorAscii" w:eastAsiaTheme="minorAscii" w:cstheme="minorAscii"/>
          <w:noProof w:val="0"/>
          <w:color w:val="auto"/>
          <w:sz w:val="22"/>
          <w:szCs w:val="22"/>
          <w:lang w:val="en-CA"/>
        </w:rPr>
        <w:endnoteReference w:id="5903"/>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In Chile, in 2023, OHCHR held the “Regional dialogue on Indigenous Peoples and access to justice</w:t>
      </w:r>
      <w:r w:rsidRPr="573238E8" w:rsidR="5BE21C2C">
        <w:rPr>
          <w:rFonts w:ascii="Aptos" w:hAnsi="Aptos" w:eastAsia="Aptos" w:cs="Aptos" w:asciiTheme="minorAscii" w:hAnsiTheme="minorAscii" w:eastAsiaTheme="minorAscii" w:cstheme="minorAscii"/>
          <w:noProof w:val="0"/>
          <w:color w:val="auto"/>
          <w:sz w:val="22"/>
          <w:szCs w:val="22"/>
          <w:lang w:val="en-CA"/>
        </w:rPr>
        <w:t>”.</w:t>
      </w:r>
      <w:r w:rsidRPr="573238E8">
        <w:rPr>
          <w:rStyle w:val="EndnoteReference"/>
          <w:rFonts w:ascii="Aptos" w:hAnsi="Aptos" w:eastAsia="Aptos" w:cs="Aptos" w:asciiTheme="minorAscii" w:hAnsiTheme="minorAscii" w:eastAsiaTheme="minorAscii" w:cstheme="minorAscii"/>
          <w:noProof w:val="0"/>
          <w:color w:val="auto"/>
          <w:sz w:val="22"/>
          <w:szCs w:val="22"/>
          <w:lang w:val="en-CA"/>
        </w:rPr>
        <w:endnoteReference w:id="29311"/>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In Colombia, OHCHR accompanied visits by the Supreme Court of Justice to Indigenous communities to oversee the implementation of rulings issued for their protection.</w:t>
      </w:r>
    </w:p>
    <w:p w:rsidR="5BE21C2C" w:rsidP="573238E8" w:rsidRDefault="5BE21C2C" w14:paraId="03550E2D" w14:textId="6FE9ED0F">
      <w:pPr>
        <w:spacing w:before="0" w:beforeAutospacing="off" w:after="0" w:afterAutospacing="off" w:line="480" w:lineRule="auto"/>
        <w:jc w:val="left"/>
        <w:rPr>
          <w:rFonts w:ascii="Aptos" w:hAnsi="Aptos" w:eastAsia="Aptos" w:cs="Aptos" w:asciiTheme="minorAscii" w:hAnsiTheme="minorAscii" w:eastAsiaTheme="minorAscii" w:cstheme="minorAscii"/>
          <w:noProof w:val="0"/>
          <w:color w:val="auto"/>
          <w:sz w:val="22"/>
          <w:szCs w:val="22"/>
          <w:lang w:val="en-CA"/>
        </w:rPr>
      </w:pP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w:t>
      </w:r>
    </w:p>
    <w:p w:rsidR="5BE21C2C" w:rsidP="573238E8" w:rsidRDefault="5BE21C2C" w14:paraId="1B9B9B78" w14:textId="25F3C77C">
      <w:pPr>
        <w:spacing w:before="0" w:beforeAutospacing="off" w:after="0" w:afterAutospacing="off" w:line="480" w:lineRule="auto"/>
        <w:jc w:val="left"/>
        <w:rPr>
          <w:rFonts w:ascii="Aptos" w:hAnsi="Aptos" w:eastAsia="Aptos" w:cs="Aptos" w:asciiTheme="minorAscii" w:hAnsiTheme="minorAscii" w:eastAsiaTheme="minorAscii" w:cstheme="minorAscii"/>
          <w:noProof w:val="0"/>
          <w:sz w:val="22"/>
          <w:szCs w:val="22"/>
          <w:lang w:val="en-CA"/>
        </w:rPr>
      </w:pP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Canada’s, </w:t>
      </w:r>
      <w:r w:rsidRPr="573238E8" w:rsidR="5BE21C2C">
        <w:rPr>
          <w:rFonts w:ascii="Aptos" w:hAnsi="Aptos" w:eastAsia="Aptos" w:cs="Aptos" w:asciiTheme="minorAscii" w:hAnsiTheme="minorAscii" w:eastAsiaTheme="minorAscii" w:cstheme="minorAscii"/>
          <w:noProof w:val="0"/>
          <w:color w:val="auto"/>
          <w:sz w:val="22"/>
          <w:szCs w:val="22"/>
          <w:lang w:val="en-CA"/>
        </w:rPr>
        <w:t>Bolivia’s</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and Chile’s </w:t>
      </w:r>
      <w:r w:rsidRPr="573238E8" w:rsidR="5BE21C2C">
        <w:rPr>
          <w:rFonts w:ascii="Aptos" w:hAnsi="Aptos" w:eastAsia="Aptos" w:cs="Aptos" w:asciiTheme="minorAscii" w:hAnsiTheme="minorAscii" w:eastAsiaTheme="minorAscii" w:cstheme="minorAscii"/>
          <w:noProof w:val="0"/>
          <w:color w:val="auto"/>
          <w:sz w:val="22"/>
          <w:szCs w:val="22"/>
          <w:lang w:val="en-CA"/>
        </w:rPr>
        <w:t>demonstrated</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commitment to truth and reconciliation is </w:t>
      </w:r>
      <w:r w:rsidRPr="573238E8" w:rsidR="5BE21C2C">
        <w:rPr>
          <w:rFonts w:ascii="Aptos" w:hAnsi="Aptos" w:eastAsia="Aptos" w:cs="Aptos" w:asciiTheme="minorAscii" w:hAnsiTheme="minorAscii" w:eastAsiaTheme="minorAscii" w:cstheme="minorAscii"/>
          <w:noProof w:val="0"/>
          <w:color w:val="auto"/>
          <w:sz w:val="22"/>
          <w:szCs w:val="22"/>
          <w:lang w:val="en-CA"/>
        </w:rPr>
        <w:t>evident</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 and laudable. However, much work remains to be done. </w:t>
      </w:r>
      <w:r w:rsidRPr="573238E8" w:rsidR="5BE21C2C">
        <w:rPr>
          <w:rFonts w:ascii="Aptos" w:hAnsi="Aptos" w:eastAsia="Aptos" w:cs="Aptos" w:asciiTheme="minorAscii" w:hAnsiTheme="minorAscii" w:eastAsiaTheme="minorAscii" w:cstheme="minorAscii"/>
          <w:noProof w:val="0"/>
          <w:color w:val="auto"/>
          <w:sz w:val="22"/>
          <w:szCs w:val="22"/>
          <w:lang w:val="en-CA"/>
        </w:rPr>
        <w:t xml:space="preserve">Striving for the realization of Indigenous rights and well-being requires a comprehensive and strict review of national laws, policies, and practices in countries that systematically and historically violate Indigenous Peoples’ rights. Indigenous Peoples </w:t>
      </w:r>
      <w:r w:rsidRPr="573238E8" w:rsidR="5BE21C2C">
        <w:rPr>
          <w:rFonts w:ascii="Aptos" w:hAnsi="Aptos" w:eastAsia="Aptos" w:cs="Aptos" w:asciiTheme="minorAscii" w:hAnsiTheme="minorAscii" w:eastAsiaTheme="minorAscii" w:cstheme="minorAscii"/>
          <w:noProof w:val="0"/>
          <w:color w:val="auto"/>
          <w:sz w:val="22"/>
          <w:szCs w:val="22"/>
          <w:lang w:val="en-CA"/>
        </w:rPr>
        <w:t>demand respect for the international treaties to which states have signed</w:t>
      </w:r>
      <w:r w:rsidRPr="573238E8" w:rsidR="5BE21C2C">
        <w:rPr>
          <w:rFonts w:ascii="Aptos" w:hAnsi="Aptos" w:eastAsia="Aptos" w:cs="Aptos" w:asciiTheme="minorAscii" w:hAnsiTheme="minorAscii" w:eastAsiaTheme="minorAscii" w:cstheme="minorAscii"/>
          <w:noProof w:val="0"/>
          <w:color w:val="auto"/>
          <w:sz w:val="22"/>
          <w:szCs w:val="22"/>
          <w:lang w:val="en-CA"/>
        </w:rPr>
        <w:t>, greater access to resources, better legal protections, and access to jus</w:t>
      </w:r>
      <w:r w:rsidRPr="573238E8" w:rsidR="5BE21C2C">
        <w:rPr>
          <w:rFonts w:ascii="Aptos" w:hAnsi="Aptos" w:eastAsia="Aptos" w:cs="Aptos" w:asciiTheme="minorAscii" w:hAnsiTheme="minorAscii" w:eastAsiaTheme="minorAscii" w:cstheme="minorAscii"/>
          <w:noProof w:val="0"/>
          <w:sz w:val="22"/>
          <w:szCs w:val="22"/>
          <w:lang w:val="en-CA"/>
        </w:rPr>
        <w:t>tice.</w:t>
      </w:r>
    </w:p>
    <w:p w:rsidR="728ECC5B" w:rsidP="573238E8" w:rsidRDefault="728ECC5B" w14:paraId="42988C83" w14:textId="5113EFCD">
      <w:pPr>
        <w:pStyle w:val="Normal"/>
        <w:spacing w:before="0" w:beforeAutospacing="off" w:after="0" w:afterAutospacing="off" w:line="480" w:lineRule="auto"/>
        <w:jc w:val="left"/>
        <w:rPr>
          <w:rFonts w:ascii="Aptos" w:hAnsi="Aptos" w:eastAsia="Aptos" w:cs="Aptos" w:asciiTheme="minorAscii" w:hAnsiTheme="minorAscii" w:eastAsiaTheme="minorAscii" w:cstheme="minorAscii"/>
          <w:noProof w:val="0"/>
          <w:sz w:val="22"/>
          <w:szCs w:val="22"/>
          <w:lang w:val="en-CA"/>
        </w:rPr>
      </w:pPr>
    </w:p>
    <w:sectPr w:rsidR="00EE37DE" w:rsidSect="00FF48E7">
      <w:pgSz w:w="12240" w:h="15840" w:orient="portrait"/>
      <w:pgMar w:top="1440" w:right="1440" w:bottom="1440" w:left="1440" w:header="720" w:footer="720" w:gutter="0"/>
      <w:cols w:space="720"/>
      <w:docGrid w:linePitch="360"/>
      <w:headerReference w:type="default" r:id="R74b66c10fc8542f1"/>
      <w:footerReference w:type="default" r:id="R8f0251afa233481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14="http://schemas.microsoft.com/office/word/2010/wordml" xmlns:w="http://schemas.openxmlformats.org/wordprocessingml/2006/main">
  <w:endnote w:type="separator" w:id="-1">
    <w:p w:rsidR="573238E8" w:rsidRDefault="573238E8" w14:paraId="7E23A831" w14:textId="39950FBB">
      <w:pPr>
        <w:spacing w:after="0" w:line="240" w:lineRule="auto"/>
      </w:pPr>
      <w:r>
        <w:separator/>
      </w:r>
    </w:p>
  </w:endnote>
  <w:endnote w:type="continuationSeparator" w:id="0">
    <w:p w:rsidR="573238E8" w:rsidRDefault="573238E8" w14:paraId="6B3F6F1F" w14:textId="162D48A8">
      <w:pPr>
        <w:spacing w:after="0" w:line="240" w:lineRule="auto"/>
      </w:pPr>
      <w:r>
        <w:continuationSeparator/>
      </w:r>
    </w:p>
  </w:endnote>
  <w:endnote w:id="29311">
    <w:p w:rsidR="573238E8" w:rsidP="573238E8" w:rsidRDefault="573238E8" w14:paraId="3DA79A74" w14:textId="6A21B05E">
      <w:pPr>
        <w:pStyle w:val="EndnoteText"/>
        <w:bidi w:val="0"/>
        <w:rPr>
          <w:noProof w:val="0"/>
          <w:lang w:val="en-CA"/>
        </w:rPr>
      </w:pPr>
      <w:r w:rsidRPr="573238E8">
        <w:rPr>
          <w:rStyle w:val="EndnoteReference"/>
        </w:rPr>
        <w:endnoteRef/>
      </w:r>
      <w:r w:rsidR="573238E8">
        <w:rPr/>
        <w:t xml:space="preserve"> </w:t>
      </w:r>
      <w:r w:rsidRPr="573238E8" w:rsidR="573238E8">
        <w:rPr>
          <w:rFonts w:ascii="Segoe UI" w:hAnsi="Segoe UI" w:eastAsia="Segoe UI" w:cs="Segoe UI"/>
          <w:b w:val="0"/>
          <w:bCs w:val="0"/>
          <w:i w:val="0"/>
          <w:iCs w:val="0"/>
          <w:caps w:val="0"/>
          <w:smallCaps w:val="0"/>
          <w:noProof w:val="0"/>
          <w:color w:val="000000" w:themeColor="text1" w:themeTint="FF" w:themeShade="FF"/>
          <w:sz w:val="18"/>
          <w:szCs w:val="18"/>
          <w:lang w:val="en-CA"/>
        </w:rPr>
        <w:t>https://www.ohchr.org/sites/default/files/udhr/publishingimages/75udhr/Americas_HR75%20Dialogue_OHCHR%20website.pdf</w:t>
      </w:r>
    </w:p>
  </w:endnote>
  <w:endnote w:id="5903">
    <w:p w:rsidR="573238E8" w:rsidP="573238E8" w:rsidRDefault="573238E8" w14:paraId="37F29A1A" w14:textId="62828B43">
      <w:pPr>
        <w:pStyle w:val="EndnoteText"/>
        <w:bidi w:val="0"/>
        <w:rPr>
          <w:noProof w:val="0"/>
          <w:lang w:val="en-CA"/>
        </w:rPr>
      </w:pPr>
      <w:r w:rsidRPr="573238E8">
        <w:rPr>
          <w:rStyle w:val="EndnoteReference"/>
        </w:rPr>
        <w:endnoteRef/>
      </w:r>
      <w:r w:rsidR="573238E8">
        <w:rPr/>
        <w:t xml:space="preserve"> </w:t>
      </w:r>
      <w:r w:rsidRPr="573238E8" w:rsidR="573238E8">
        <w:rPr>
          <w:rFonts w:ascii="Segoe UI" w:hAnsi="Segoe UI" w:eastAsia="Segoe UI" w:cs="Segoe UI"/>
          <w:b w:val="0"/>
          <w:bCs w:val="0"/>
          <w:i w:val="0"/>
          <w:iCs w:val="0"/>
          <w:caps w:val="0"/>
          <w:smallCaps w:val="0"/>
          <w:noProof w:val="0"/>
          <w:color w:val="000000" w:themeColor="text1" w:themeTint="FF" w:themeShade="FF"/>
          <w:sz w:val="18"/>
          <w:szCs w:val="18"/>
          <w:lang w:val="en-CA"/>
        </w:rPr>
        <w:t>https://www.ohchr.org/en/meeting-summaries/2023/11/experts-committee-elimination-racial-discrimination-commend-bolivia</w:t>
      </w:r>
    </w:p>
  </w:endnote>
  <w:endnote w:id="26871">
    <w:p w:rsidR="573238E8" w:rsidP="573238E8" w:rsidRDefault="573238E8" w14:paraId="28F626A1" w14:textId="1AA9744B">
      <w:pPr>
        <w:pStyle w:val="EndnoteText"/>
        <w:bidi w:val="0"/>
      </w:pPr>
      <w:r w:rsidRPr="573238E8">
        <w:rPr>
          <w:rStyle w:val="EndnoteReference"/>
        </w:rPr>
        <w:endnoteRef/>
      </w:r>
      <w:r w:rsidR="573238E8">
        <w:rPr/>
        <w:t xml:space="preserve"> https://www.justice.gc.ca/eng/declaration/about-apropos.html</w:t>
      </w:r>
    </w:p>
  </w:endnote>
  <w:endnote w:id="10477">
    <w:p w:rsidR="573238E8" w:rsidP="573238E8" w:rsidRDefault="573238E8" w14:paraId="3F197E39" w14:textId="7A86DEDA">
      <w:pPr>
        <w:pStyle w:val="EndnoteText"/>
        <w:bidi w:val="0"/>
      </w:pPr>
      <w:r w:rsidRPr="573238E8">
        <w:rPr>
          <w:rStyle w:val="EndnoteReference"/>
        </w:rPr>
        <w:endnoteRef/>
      </w:r>
      <w:r w:rsidR="573238E8">
        <w:rPr/>
        <w:t xml:space="preserve"> https://clm.itpcglobal.org/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3238E8" w:rsidTr="573238E8" w14:paraId="0E0E81DC">
      <w:trPr>
        <w:trHeight w:val="300"/>
      </w:trPr>
      <w:tc>
        <w:tcPr>
          <w:tcW w:w="3120" w:type="dxa"/>
          <w:tcMar/>
        </w:tcPr>
        <w:p w:rsidR="573238E8" w:rsidP="573238E8" w:rsidRDefault="573238E8" w14:paraId="3F5B2968" w14:textId="6F3064BC">
          <w:pPr>
            <w:pStyle w:val="Header"/>
            <w:bidi w:val="0"/>
            <w:ind w:left="-115"/>
            <w:jc w:val="left"/>
          </w:pPr>
        </w:p>
      </w:tc>
      <w:tc>
        <w:tcPr>
          <w:tcW w:w="3120" w:type="dxa"/>
          <w:tcMar/>
        </w:tcPr>
        <w:p w:rsidR="573238E8" w:rsidP="573238E8" w:rsidRDefault="573238E8" w14:paraId="1DF6BDDF" w14:textId="09603E13">
          <w:pPr>
            <w:pStyle w:val="Header"/>
            <w:bidi w:val="0"/>
            <w:jc w:val="center"/>
          </w:pPr>
        </w:p>
      </w:tc>
      <w:tc>
        <w:tcPr>
          <w:tcW w:w="3120" w:type="dxa"/>
          <w:tcMar/>
        </w:tcPr>
        <w:p w:rsidR="573238E8" w:rsidP="573238E8" w:rsidRDefault="573238E8" w14:paraId="173FA7F1" w14:textId="1016A0C3">
          <w:pPr>
            <w:pStyle w:val="Header"/>
            <w:bidi w:val="0"/>
            <w:ind w:right="-115"/>
            <w:jc w:val="right"/>
          </w:pPr>
        </w:p>
      </w:tc>
    </w:tr>
  </w:tbl>
  <w:p w:rsidR="573238E8" w:rsidP="573238E8" w:rsidRDefault="573238E8" w14:paraId="3FB97392" w14:textId="0E7E22A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3238E8" w:rsidTr="573238E8" w14:paraId="784B19BE">
      <w:trPr>
        <w:trHeight w:val="300"/>
      </w:trPr>
      <w:tc>
        <w:tcPr>
          <w:tcW w:w="3120" w:type="dxa"/>
          <w:tcMar/>
        </w:tcPr>
        <w:p w:rsidR="573238E8" w:rsidP="573238E8" w:rsidRDefault="573238E8" w14:paraId="7D56779F" w14:textId="1314582C">
          <w:pPr>
            <w:pStyle w:val="Header"/>
            <w:bidi w:val="0"/>
            <w:ind w:left="-115"/>
            <w:jc w:val="left"/>
          </w:pPr>
        </w:p>
      </w:tc>
      <w:tc>
        <w:tcPr>
          <w:tcW w:w="3120" w:type="dxa"/>
          <w:tcMar/>
        </w:tcPr>
        <w:p w:rsidR="573238E8" w:rsidP="573238E8" w:rsidRDefault="573238E8" w14:paraId="284D52E6" w14:textId="7CB7B63A">
          <w:pPr>
            <w:pStyle w:val="Header"/>
            <w:bidi w:val="0"/>
            <w:jc w:val="center"/>
          </w:pPr>
        </w:p>
      </w:tc>
      <w:tc>
        <w:tcPr>
          <w:tcW w:w="3120" w:type="dxa"/>
          <w:tcMar/>
        </w:tcPr>
        <w:p w:rsidR="573238E8" w:rsidP="573238E8" w:rsidRDefault="573238E8" w14:paraId="0F1D7BD6" w14:textId="14ADF306">
          <w:pPr>
            <w:pStyle w:val="Header"/>
            <w:bidi w:val="0"/>
            <w:ind w:right="-115"/>
            <w:jc w:val="right"/>
          </w:pPr>
        </w:p>
      </w:tc>
    </w:tr>
  </w:tbl>
  <w:p w:rsidR="573238E8" w:rsidP="573238E8" w:rsidRDefault="573238E8" w14:paraId="15C454E1" w14:textId="669E690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0944"/>
    <w:multiLevelType w:val="multilevel"/>
    <w:tmpl w:val="405A339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A284AF7"/>
    <w:multiLevelType w:val="multilevel"/>
    <w:tmpl w:val="6B342E0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733B72"/>
    <w:multiLevelType w:val="multilevel"/>
    <w:tmpl w:val="9DD208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E003F86"/>
    <w:multiLevelType w:val="multilevel"/>
    <w:tmpl w:val="4D36883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A6B1F6D"/>
    <w:multiLevelType w:val="multilevel"/>
    <w:tmpl w:val="A08EE4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8D12ECC"/>
    <w:multiLevelType w:val="multilevel"/>
    <w:tmpl w:val="F3C67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8DC754B"/>
    <w:multiLevelType w:val="multilevel"/>
    <w:tmpl w:val="3C200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BCA46C9"/>
    <w:multiLevelType w:val="hybridMultilevel"/>
    <w:tmpl w:val="9DBCDF8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7C4E1FB4"/>
    <w:multiLevelType w:val="multilevel"/>
    <w:tmpl w:val="130E3FD2"/>
    <w:lvl w:ilvl="0">
      <w:start w:val="1"/>
      <w:numFmt w:val="bullet"/>
      <w:lvlText w:val="o"/>
      <w:lvlJc w:val="left"/>
      <w:pPr>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num w:numId="1" w16cid:durableId="477455198">
    <w:abstractNumId w:val="6"/>
  </w:num>
  <w:num w:numId="2" w16cid:durableId="203952282">
    <w:abstractNumId w:val="4"/>
  </w:num>
  <w:num w:numId="3" w16cid:durableId="41830813">
    <w:abstractNumId w:val="1"/>
  </w:num>
  <w:num w:numId="4" w16cid:durableId="463348437">
    <w:abstractNumId w:val="3"/>
  </w:num>
  <w:num w:numId="5" w16cid:durableId="508329956">
    <w:abstractNumId w:val="5"/>
  </w:num>
  <w:num w:numId="6" w16cid:durableId="1018314547">
    <w:abstractNumId w:val="2"/>
  </w:num>
  <w:num w:numId="7" w16cid:durableId="1814055974">
    <w:abstractNumId w:val="8"/>
  </w:num>
  <w:num w:numId="8" w16cid:durableId="1303463923">
    <w:abstractNumId w:val="0"/>
  </w:num>
  <w:num w:numId="9" w16cid:durableId="1445230886">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63"/>
    <w:rsid w:val="00004B47"/>
    <w:rsid w:val="0007517A"/>
    <w:rsid w:val="001819B0"/>
    <w:rsid w:val="001E5D80"/>
    <w:rsid w:val="00265F10"/>
    <w:rsid w:val="002C71AD"/>
    <w:rsid w:val="002F1CB4"/>
    <w:rsid w:val="00304FD0"/>
    <w:rsid w:val="00352DD7"/>
    <w:rsid w:val="00387D10"/>
    <w:rsid w:val="0039588F"/>
    <w:rsid w:val="003D73EA"/>
    <w:rsid w:val="003F0B31"/>
    <w:rsid w:val="0040386D"/>
    <w:rsid w:val="00425EE5"/>
    <w:rsid w:val="00463953"/>
    <w:rsid w:val="0056043C"/>
    <w:rsid w:val="00580F63"/>
    <w:rsid w:val="00580FD6"/>
    <w:rsid w:val="005A2C16"/>
    <w:rsid w:val="006335B3"/>
    <w:rsid w:val="006B4CF1"/>
    <w:rsid w:val="00747981"/>
    <w:rsid w:val="00786635"/>
    <w:rsid w:val="007C73EF"/>
    <w:rsid w:val="008E047A"/>
    <w:rsid w:val="008F53D3"/>
    <w:rsid w:val="008F6DBC"/>
    <w:rsid w:val="00963500"/>
    <w:rsid w:val="00963F3F"/>
    <w:rsid w:val="009C6343"/>
    <w:rsid w:val="00A1228A"/>
    <w:rsid w:val="00A75442"/>
    <w:rsid w:val="00A80124"/>
    <w:rsid w:val="00AA55EA"/>
    <w:rsid w:val="00AA5946"/>
    <w:rsid w:val="00B900B9"/>
    <w:rsid w:val="00C729D8"/>
    <w:rsid w:val="00C804AE"/>
    <w:rsid w:val="00CC3092"/>
    <w:rsid w:val="00DB0566"/>
    <w:rsid w:val="00DF286C"/>
    <w:rsid w:val="00E144C3"/>
    <w:rsid w:val="00E44ED9"/>
    <w:rsid w:val="00E82F2F"/>
    <w:rsid w:val="00ED6085"/>
    <w:rsid w:val="00EE37DE"/>
    <w:rsid w:val="00FD6C4C"/>
    <w:rsid w:val="00FF48E7"/>
    <w:rsid w:val="151F19C3"/>
    <w:rsid w:val="1A1ECD77"/>
    <w:rsid w:val="1F50708B"/>
    <w:rsid w:val="23E2BD2B"/>
    <w:rsid w:val="2A6BDDC8"/>
    <w:rsid w:val="30B4F47A"/>
    <w:rsid w:val="48A11084"/>
    <w:rsid w:val="573238E8"/>
    <w:rsid w:val="5BE21C2C"/>
    <w:rsid w:val="5F6208BF"/>
    <w:rsid w:val="6E9E9051"/>
    <w:rsid w:val="728ECC5B"/>
    <w:rsid w:val="73BEC5B4"/>
    <w:rsid w:val="7A4BFA72"/>
    <w:rsid w:val="7B4CF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52AA"/>
  <w15:chartTrackingRefBased/>
  <w15:docId w15:val="{A16DF08D-9710-4FFF-829A-5E115B293C5F}"/>
  <w:endnotePr>
    <w:endnote w:id="-1"/>
    <w:endnote w:id="0"/>
  </w:end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80F6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F6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F6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0F6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80F6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80F6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80F6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80F6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80F6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80F6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80F6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80F63"/>
    <w:rPr>
      <w:rFonts w:eastAsiaTheme="majorEastAsia" w:cstheme="majorBidi"/>
      <w:color w:val="272727" w:themeColor="text1" w:themeTint="D8"/>
    </w:rPr>
  </w:style>
  <w:style w:type="paragraph" w:styleId="Title">
    <w:name w:val="Title"/>
    <w:basedOn w:val="Normal"/>
    <w:next w:val="Normal"/>
    <w:link w:val="TitleChar"/>
    <w:uiPriority w:val="10"/>
    <w:qFormat/>
    <w:rsid w:val="00580F6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80F6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80F6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80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F63"/>
    <w:pPr>
      <w:spacing w:before="160"/>
      <w:jc w:val="center"/>
    </w:pPr>
    <w:rPr>
      <w:i/>
      <w:iCs/>
      <w:color w:val="404040" w:themeColor="text1" w:themeTint="BF"/>
    </w:rPr>
  </w:style>
  <w:style w:type="character" w:styleId="QuoteChar" w:customStyle="1">
    <w:name w:val="Quote Char"/>
    <w:basedOn w:val="DefaultParagraphFont"/>
    <w:link w:val="Quote"/>
    <w:uiPriority w:val="29"/>
    <w:rsid w:val="00580F63"/>
    <w:rPr>
      <w:i/>
      <w:iCs/>
      <w:color w:val="404040" w:themeColor="text1" w:themeTint="BF"/>
    </w:rPr>
  </w:style>
  <w:style w:type="paragraph" w:styleId="ListParagraph">
    <w:name w:val="List Paragraph"/>
    <w:basedOn w:val="Normal"/>
    <w:uiPriority w:val="34"/>
    <w:qFormat/>
    <w:rsid w:val="00580F63"/>
    <w:pPr>
      <w:ind w:left="720"/>
      <w:contextualSpacing/>
    </w:pPr>
  </w:style>
  <w:style w:type="character" w:styleId="IntenseEmphasis">
    <w:name w:val="Intense Emphasis"/>
    <w:basedOn w:val="DefaultParagraphFont"/>
    <w:uiPriority w:val="21"/>
    <w:qFormat/>
    <w:rsid w:val="00580F63"/>
    <w:rPr>
      <w:i/>
      <w:iCs/>
      <w:color w:val="0F4761" w:themeColor="accent1" w:themeShade="BF"/>
    </w:rPr>
  </w:style>
  <w:style w:type="paragraph" w:styleId="IntenseQuote">
    <w:name w:val="Intense Quote"/>
    <w:basedOn w:val="Normal"/>
    <w:next w:val="Normal"/>
    <w:link w:val="IntenseQuoteChar"/>
    <w:uiPriority w:val="30"/>
    <w:qFormat/>
    <w:rsid w:val="00580F6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80F63"/>
    <w:rPr>
      <w:i/>
      <w:iCs/>
      <w:color w:val="0F4761" w:themeColor="accent1" w:themeShade="BF"/>
    </w:rPr>
  </w:style>
  <w:style w:type="character" w:styleId="IntenseReference">
    <w:name w:val="Intense Reference"/>
    <w:basedOn w:val="DefaultParagraphFont"/>
    <w:uiPriority w:val="32"/>
    <w:qFormat/>
    <w:rsid w:val="00580F63"/>
    <w:rPr>
      <w:b/>
      <w:bCs/>
      <w:smallCaps/>
      <w:color w:val="0F4761" w:themeColor="accent1" w:themeShade="BF"/>
      <w:spacing w:val="5"/>
    </w:rPr>
  </w:style>
  <w:style w:type="character" w:styleId="Hyperlink">
    <w:name w:val="Hyperlink"/>
    <w:basedOn w:val="DefaultParagraphFont"/>
    <w:uiPriority w:val="99"/>
    <w:unhideWhenUsed/>
    <w:rsid w:val="00580F63"/>
    <w:rPr>
      <w:color w:val="467886" w:themeColor="hyperlink"/>
      <w:u w:val="single"/>
    </w:rPr>
  </w:style>
  <w:style w:type="character" w:styleId="UnresolvedMention">
    <w:name w:val="Unresolved Mention"/>
    <w:basedOn w:val="DefaultParagraphFont"/>
    <w:uiPriority w:val="99"/>
    <w:semiHidden/>
    <w:unhideWhenUsed/>
    <w:rsid w:val="00580F63"/>
    <w:rPr>
      <w:color w:val="605E5C"/>
      <w:shd w:val="clear" w:color="auto" w:fill="E1DFDD"/>
    </w:rPr>
  </w:style>
  <w:style w:type="paragraph" w:styleId="Revision">
    <w:name w:val="Revision"/>
    <w:hidden/>
    <w:uiPriority w:val="99"/>
    <w:semiHidden/>
    <w:rsid w:val="00C729D8"/>
    <w:pPr>
      <w:spacing w:after="0" w:line="240" w:lineRule="auto"/>
    </w:pPr>
  </w:style>
  <w:style w:type="character" w:styleId="CommentReference">
    <w:name w:val="annotation reference"/>
    <w:basedOn w:val="DefaultParagraphFont"/>
    <w:uiPriority w:val="99"/>
    <w:semiHidden/>
    <w:unhideWhenUsed/>
    <w:rsid w:val="00E44ED9"/>
    <w:rPr>
      <w:sz w:val="16"/>
      <w:szCs w:val="16"/>
    </w:rPr>
  </w:style>
  <w:style w:type="paragraph" w:styleId="CommentText">
    <w:name w:val="annotation text"/>
    <w:basedOn w:val="Normal"/>
    <w:link w:val="CommentTextChar"/>
    <w:uiPriority w:val="99"/>
    <w:unhideWhenUsed/>
    <w:rsid w:val="00E44ED9"/>
    <w:pPr>
      <w:spacing w:line="240" w:lineRule="auto"/>
    </w:pPr>
    <w:rPr>
      <w:sz w:val="20"/>
      <w:szCs w:val="20"/>
    </w:rPr>
  </w:style>
  <w:style w:type="character" w:styleId="CommentTextChar" w:customStyle="1">
    <w:name w:val="Comment Text Char"/>
    <w:basedOn w:val="DefaultParagraphFont"/>
    <w:link w:val="CommentText"/>
    <w:uiPriority w:val="99"/>
    <w:rsid w:val="00E44ED9"/>
    <w:rPr>
      <w:sz w:val="20"/>
      <w:szCs w:val="20"/>
    </w:rPr>
  </w:style>
  <w:style w:type="paragraph" w:styleId="CommentSubject">
    <w:name w:val="annotation subject"/>
    <w:basedOn w:val="CommentText"/>
    <w:next w:val="CommentText"/>
    <w:link w:val="CommentSubjectChar"/>
    <w:uiPriority w:val="99"/>
    <w:semiHidden/>
    <w:unhideWhenUsed/>
    <w:rsid w:val="00E44ED9"/>
    <w:rPr>
      <w:b/>
      <w:bCs/>
    </w:rPr>
  </w:style>
  <w:style w:type="character" w:styleId="CommentSubjectChar" w:customStyle="1">
    <w:name w:val="Comment Subject Char"/>
    <w:basedOn w:val="CommentTextChar"/>
    <w:link w:val="CommentSubject"/>
    <w:uiPriority w:val="99"/>
    <w:semiHidden/>
    <w:rsid w:val="00E44ED9"/>
    <w:rPr>
      <w:b/>
      <w:bCs/>
      <w:sz w:val="20"/>
      <w:szCs w:val="20"/>
    </w:rPr>
  </w:style>
  <w:style w:type="paragraph" w:styleId="NormalWeb">
    <w:name w:val="Normal (Web)"/>
    <w:basedOn w:val="Normal"/>
    <w:uiPriority w:val="99"/>
    <w:semiHidden/>
    <w:unhideWhenUsed/>
    <w:rsid w:val="006335B3"/>
    <w:rPr>
      <w:rFonts w:ascii="Times New Roman" w:hAnsi="Times New Roman" w:cs="Times New Roman"/>
      <w:sz w:val="24"/>
      <w:szCs w:val="24"/>
    </w:rPr>
  </w:style>
  <w:style w:type="paragraph" w:styleId="NoSpacing">
    <w:name w:val="No Spacing"/>
    <w:uiPriority w:val="1"/>
    <w:qFormat/>
    <w:rsid w:val="0040386D"/>
    <w:pPr>
      <w:spacing w:after="0" w:line="240" w:lineRule="auto"/>
    </w:pPr>
  </w:style>
  <w:style w:type="paragraph" w:styleId="EndnoteText">
    <w:uiPriority w:val="99"/>
    <w:name w:val="endnote text"/>
    <w:basedOn w:val="Normal"/>
    <w:semiHidden/>
    <w:unhideWhenUsed/>
    <w:rsid w:val="573238E8"/>
    <w:rPr>
      <w:sz w:val="20"/>
      <w:szCs w:val="20"/>
    </w:rPr>
    <w:pPr>
      <w:spacing w:after="0" w:line="240" w:lineRule="auto"/>
    </w:pPr>
  </w:style>
  <w:style w:type="paragraph" w:styleId="Header">
    <w:uiPriority w:val="99"/>
    <w:name w:val="header"/>
    <w:basedOn w:val="Normal"/>
    <w:unhideWhenUsed/>
    <w:rsid w:val="573238E8"/>
    <w:pPr>
      <w:tabs>
        <w:tab w:val="center" w:leader="none" w:pos="4680"/>
        <w:tab w:val="right" w:leader="none" w:pos="9360"/>
      </w:tabs>
      <w:spacing w:after="0" w:line="240" w:lineRule="auto"/>
    </w:pPr>
  </w:style>
  <w:style w:type="paragraph" w:styleId="Footer">
    <w:uiPriority w:val="99"/>
    <w:name w:val="footer"/>
    <w:basedOn w:val="Normal"/>
    <w:unhideWhenUsed/>
    <w:rsid w:val="573238E8"/>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EndnoteReference" mc:Ignorable="w14">
    <w:basedOn xmlns:w="http://schemas.openxmlformats.org/wordprocessingml/2006/main" w:val="DefaultParagraphFont"/>
    <w:name xmlns:w="http://schemas.openxmlformats.org/wordprocessingml/2006/main" w:val="end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07908">
      <w:bodyDiv w:val="1"/>
      <w:marLeft w:val="0"/>
      <w:marRight w:val="0"/>
      <w:marTop w:val="0"/>
      <w:marBottom w:val="0"/>
      <w:divBdr>
        <w:top w:val="none" w:sz="0" w:space="0" w:color="auto"/>
        <w:left w:val="none" w:sz="0" w:space="0" w:color="auto"/>
        <w:bottom w:val="none" w:sz="0" w:space="0" w:color="auto"/>
        <w:right w:val="none" w:sz="0" w:space="0" w:color="auto"/>
      </w:divBdr>
    </w:div>
    <w:div w:id="576788156">
      <w:bodyDiv w:val="1"/>
      <w:marLeft w:val="0"/>
      <w:marRight w:val="0"/>
      <w:marTop w:val="0"/>
      <w:marBottom w:val="0"/>
      <w:divBdr>
        <w:top w:val="none" w:sz="0" w:space="0" w:color="auto"/>
        <w:left w:val="none" w:sz="0" w:space="0" w:color="auto"/>
        <w:bottom w:val="none" w:sz="0" w:space="0" w:color="auto"/>
        <w:right w:val="none" w:sz="0" w:space="0" w:color="auto"/>
      </w:divBdr>
    </w:div>
    <w:div w:id="935289038">
      <w:bodyDiv w:val="1"/>
      <w:marLeft w:val="0"/>
      <w:marRight w:val="0"/>
      <w:marTop w:val="0"/>
      <w:marBottom w:val="0"/>
      <w:divBdr>
        <w:top w:val="none" w:sz="0" w:space="0" w:color="auto"/>
        <w:left w:val="none" w:sz="0" w:space="0" w:color="auto"/>
        <w:bottom w:val="none" w:sz="0" w:space="0" w:color="auto"/>
        <w:right w:val="none" w:sz="0" w:space="0" w:color="auto"/>
      </w:divBdr>
    </w:div>
    <w:div w:id="982851621">
      <w:bodyDiv w:val="1"/>
      <w:marLeft w:val="0"/>
      <w:marRight w:val="0"/>
      <w:marTop w:val="0"/>
      <w:marBottom w:val="0"/>
      <w:divBdr>
        <w:top w:val="none" w:sz="0" w:space="0" w:color="auto"/>
        <w:left w:val="none" w:sz="0" w:space="0" w:color="auto"/>
        <w:bottom w:val="none" w:sz="0" w:space="0" w:color="auto"/>
        <w:right w:val="none" w:sz="0" w:space="0" w:color="auto"/>
      </w:divBdr>
    </w:div>
    <w:div w:id="1029643069">
      <w:bodyDiv w:val="1"/>
      <w:marLeft w:val="0"/>
      <w:marRight w:val="0"/>
      <w:marTop w:val="0"/>
      <w:marBottom w:val="0"/>
      <w:divBdr>
        <w:top w:val="none" w:sz="0" w:space="0" w:color="auto"/>
        <w:left w:val="none" w:sz="0" w:space="0" w:color="auto"/>
        <w:bottom w:val="none" w:sz="0" w:space="0" w:color="auto"/>
        <w:right w:val="none" w:sz="0" w:space="0" w:color="auto"/>
      </w:divBdr>
    </w:div>
    <w:div w:id="1091706613">
      <w:bodyDiv w:val="1"/>
      <w:marLeft w:val="0"/>
      <w:marRight w:val="0"/>
      <w:marTop w:val="0"/>
      <w:marBottom w:val="0"/>
      <w:divBdr>
        <w:top w:val="none" w:sz="0" w:space="0" w:color="auto"/>
        <w:left w:val="none" w:sz="0" w:space="0" w:color="auto"/>
        <w:bottom w:val="none" w:sz="0" w:space="0" w:color="auto"/>
        <w:right w:val="none" w:sz="0" w:space="0" w:color="auto"/>
      </w:divBdr>
    </w:div>
    <w:div w:id="1236553722">
      <w:bodyDiv w:val="1"/>
      <w:marLeft w:val="0"/>
      <w:marRight w:val="0"/>
      <w:marTop w:val="0"/>
      <w:marBottom w:val="0"/>
      <w:divBdr>
        <w:top w:val="none" w:sz="0" w:space="0" w:color="auto"/>
        <w:left w:val="none" w:sz="0" w:space="0" w:color="auto"/>
        <w:bottom w:val="none" w:sz="0" w:space="0" w:color="auto"/>
        <w:right w:val="none" w:sz="0" w:space="0" w:color="auto"/>
      </w:divBdr>
    </w:div>
    <w:div w:id="1301956224">
      <w:bodyDiv w:val="1"/>
      <w:marLeft w:val="0"/>
      <w:marRight w:val="0"/>
      <w:marTop w:val="0"/>
      <w:marBottom w:val="0"/>
      <w:divBdr>
        <w:top w:val="none" w:sz="0" w:space="0" w:color="auto"/>
        <w:left w:val="none" w:sz="0" w:space="0" w:color="auto"/>
        <w:bottom w:val="none" w:sz="0" w:space="0" w:color="auto"/>
        <w:right w:val="none" w:sz="0" w:space="0" w:color="auto"/>
      </w:divBdr>
    </w:div>
    <w:div w:id="1594244738">
      <w:bodyDiv w:val="1"/>
      <w:marLeft w:val="0"/>
      <w:marRight w:val="0"/>
      <w:marTop w:val="0"/>
      <w:marBottom w:val="0"/>
      <w:divBdr>
        <w:top w:val="none" w:sz="0" w:space="0" w:color="auto"/>
        <w:left w:val="none" w:sz="0" w:space="0" w:color="auto"/>
        <w:bottom w:val="none" w:sz="0" w:space="0" w:color="auto"/>
        <w:right w:val="none" w:sz="0" w:space="0" w:color="auto"/>
      </w:divBdr>
    </w:div>
    <w:div w:id="17087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fontTable" Target="fontTable.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eader" Target="header.xml" Id="R74b66c10fc8542f1" /><Relationship Type="http://schemas.openxmlformats.org/officeDocument/2006/relationships/footer" Target="footer.xml" Id="R8f0251afa2334812" /><Relationship Type="http://schemas.openxmlformats.org/officeDocument/2006/relationships/endnotes" Target="endnotes.xml" Id="Rd0c5861044f946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Walker</dc:creator>
  <keywords/>
  <dc:description/>
  <lastModifiedBy>Chris Walker</lastModifiedBy>
  <revision>11</revision>
  <dcterms:created xsi:type="dcterms:W3CDTF">2025-04-16T14:58:00.0000000Z</dcterms:created>
  <dcterms:modified xsi:type="dcterms:W3CDTF">2025-04-18T17:51:45.6750887Z</dcterms:modified>
</coreProperties>
</file>